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E5" w:rsidRPr="00A87471" w:rsidRDefault="00CA6CE5" w:rsidP="00CA6CE5">
      <w:pPr>
        <w:pStyle w:val="21"/>
        <w:jc w:val="right"/>
        <w:rPr>
          <w:b w:val="0"/>
        </w:rPr>
      </w:pPr>
      <w:bookmarkStart w:id="0" w:name="_Toc137650536"/>
      <w:r w:rsidRPr="00A87471">
        <w:rPr>
          <w:b w:val="0"/>
        </w:rPr>
        <w:t xml:space="preserve">Приложение 7.6. </w:t>
      </w:r>
    </w:p>
    <w:p w:rsidR="00CA6CE5" w:rsidRPr="00052FD4" w:rsidRDefault="00CA6CE5" w:rsidP="00CA6CE5">
      <w:pPr>
        <w:pStyle w:val="21"/>
      </w:pPr>
      <w:r w:rsidRPr="00052FD4">
        <w:t>Форма экспертной карты по оценке содержательной части ЭОР</w:t>
      </w:r>
      <w:bookmarkEnd w:id="0"/>
      <w:r w:rsidRPr="00052FD4">
        <w:t xml:space="preserve"> </w:t>
      </w:r>
    </w:p>
    <w:p w:rsidR="00CA6CE5" w:rsidRDefault="00CA6CE5" w:rsidP="00CA6C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CA6CE5" w:rsidRPr="00EB253F" w:rsidRDefault="00CA6CE5" w:rsidP="00CA6C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B253F">
        <w:rPr>
          <w:rFonts w:ascii="Times New Roman" w:eastAsia="Calibri" w:hAnsi="Times New Roman" w:cs="Times New Roman"/>
          <w:b/>
          <w:bCs/>
          <w:sz w:val="28"/>
          <w:szCs w:val="28"/>
        </w:rPr>
        <w:t>ЭКСПЕРТНАЯ КАРТА</w:t>
      </w:r>
    </w:p>
    <w:tbl>
      <w:tblPr>
        <w:tblStyle w:val="1"/>
        <w:tblW w:w="14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810"/>
        <w:gridCol w:w="2179"/>
        <w:gridCol w:w="8616"/>
      </w:tblGrid>
      <w:tr w:rsidR="00CA6CE5" w:rsidRPr="00934E36" w:rsidTr="00C25852">
        <w:tc>
          <w:tcPr>
            <w:tcW w:w="6328" w:type="dxa"/>
            <w:gridSpan w:val="3"/>
          </w:tcPr>
          <w:p w:rsidR="00CA6CE5" w:rsidRPr="009E287A" w:rsidRDefault="00CA6CE5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287A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ЭОР:</w:t>
            </w:r>
          </w:p>
        </w:tc>
        <w:tc>
          <w:tcPr>
            <w:tcW w:w="8404" w:type="dxa"/>
            <w:tcBorders>
              <w:bottom w:val="single" w:sz="4" w:space="0" w:color="auto"/>
            </w:tcBorders>
          </w:tcPr>
          <w:p w:rsidR="00CA6CE5" w:rsidRPr="009E287A" w:rsidRDefault="00CA6CE5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6CE5" w:rsidRPr="00934E36" w:rsidTr="00C25852">
        <w:tc>
          <w:tcPr>
            <w:tcW w:w="2127" w:type="dxa"/>
          </w:tcPr>
          <w:p w:rsidR="00CA6CE5" w:rsidRPr="009E287A" w:rsidRDefault="00CA6CE5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287A">
              <w:rPr>
                <w:rFonts w:ascii="Times New Roman" w:eastAsia="Calibri" w:hAnsi="Times New Roman" w:cs="Times New Roman"/>
                <w:sz w:val="28"/>
                <w:szCs w:val="28"/>
              </w:rPr>
              <w:t>Эксперт:</w:t>
            </w:r>
          </w:p>
        </w:tc>
        <w:tc>
          <w:tcPr>
            <w:tcW w:w="126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A6CE5" w:rsidRPr="009E287A" w:rsidRDefault="00CA6CE5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6CE5" w:rsidRPr="00934E36" w:rsidTr="00C25852">
        <w:tc>
          <w:tcPr>
            <w:tcW w:w="6328" w:type="dxa"/>
            <w:gridSpan w:val="3"/>
          </w:tcPr>
          <w:p w:rsidR="00CA6CE5" w:rsidRPr="009E287A" w:rsidRDefault="00CA6CE5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28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Ученая степень, звание, должность эксперта: </w:t>
            </w:r>
          </w:p>
        </w:tc>
        <w:tc>
          <w:tcPr>
            <w:tcW w:w="8404" w:type="dxa"/>
            <w:tcBorders>
              <w:top w:val="single" w:sz="4" w:space="0" w:color="auto"/>
            </w:tcBorders>
          </w:tcPr>
          <w:p w:rsidR="00CA6CE5" w:rsidRPr="009E287A" w:rsidRDefault="00CA6CE5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____________________________________________________________</w:t>
            </w:r>
          </w:p>
        </w:tc>
      </w:tr>
      <w:tr w:rsidR="00CA6CE5" w:rsidRPr="00934E36" w:rsidTr="00C25852">
        <w:tc>
          <w:tcPr>
            <w:tcW w:w="3964" w:type="dxa"/>
            <w:gridSpan w:val="2"/>
          </w:tcPr>
          <w:p w:rsidR="00CA6CE5" w:rsidRPr="009E287A" w:rsidRDefault="00CA6CE5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287A">
              <w:rPr>
                <w:rFonts w:ascii="Times New Roman" w:eastAsia="Calibri" w:hAnsi="Times New Roman" w:cs="Times New Roman"/>
                <w:sz w:val="28"/>
                <w:szCs w:val="28"/>
              </w:rPr>
              <w:t>Тел.: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2364" w:type="dxa"/>
          </w:tcPr>
          <w:p w:rsidR="00CA6CE5" w:rsidRPr="009E287A" w:rsidRDefault="00CA6CE5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  <w:r w:rsidRPr="009E28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</w:t>
            </w:r>
            <w:r w:rsidRPr="009E287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9E28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Pr="009E287A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04" w:type="dxa"/>
          </w:tcPr>
          <w:p w:rsidR="00CA6CE5" w:rsidRPr="009E287A" w:rsidRDefault="00CA6CE5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____________________________________________________________</w:t>
            </w:r>
          </w:p>
        </w:tc>
      </w:tr>
      <w:tr w:rsidR="00CA6CE5" w:rsidRPr="00934E36" w:rsidTr="00C25852">
        <w:tc>
          <w:tcPr>
            <w:tcW w:w="3964" w:type="dxa"/>
            <w:gridSpan w:val="2"/>
          </w:tcPr>
          <w:p w:rsidR="00CA6CE5" w:rsidRPr="009E287A" w:rsidRDefault="00CA6CE5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CA6CE5" w:rsidRPr="009E287A" w:rsidRDefault="00CA6CE5" w:rsidP="00C25852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404" w:type="dxa"/>
          </w:tcPr>
          <w:p w:rsidR="00CA6CE5" w:rsidRPr="009E287A" w:rsidRDefault="00CA6CE5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7371"/>
        <w:gridCol w:w="1843"/>
        <w:gridCol w:w="1843"/>
        <w:gridCol w:w="1417"/>
        <w:gridCol w:w="1985"/>
      </w:tblGrid>
      <w:tr w:rsidR="00CA6CE5" w:rsidRPr="002D3BC3" w:rsidTr="00C25852">
        <w:trPr>
          <w:cantSplit/>
        </w:trPr>
        <w:tc>
          <w:tcPr>
            <w:tcW w:w="704" w:type="dxa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371" w:type="dxa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Оцениваемый показатель</w:t>
            </w:r>
          </w:p>
        </w:tc>
        <w:tc>
          <w:tcPr>
            <w:tcW w:w="1843" w:type="dxa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Шкала оценок</w:t>
            </w:r>
          </w:p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(в баллах)</w:t>
            </w:r>
          </w:p>
        </w:tc>
        <w:tc>
          <w:tcPr>
            <w:tcW w:w="1843" w:type="dxa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Пороговое значение</w:t>
            </w:r>
          </w:p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(по разделу)</w:t>
            </w:r>
          </w:p>
        </w:tc>
        <w:tc>
          <w:tcPr>
            <w:tcW w:w="1417" w:type="dxa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Оценка</w:t>
            </w:r>
          </w:p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(в баллах)</w:t>
            </w:r>
          </w:p>
        </w:tc>
        <w:tc>
          <w:tcPr>
            <w:tcW w:w="1985" w:type="dxa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Обоснование оценки</w:t>
            </w:r>
          </w:p>
        </w:tc>
      </w:tr>
      <w:tr w:rsidR="00CA6CE5" w:rsidRPr="002D3BC3" w:rsidTr="00C25852">
        <w:trPr>
          <w:cantSplit/>
          <w:trHeight w:val="367"/>
        </w:trPr>
        <w:tc>
          <w:tcPr>
            <w:tcW w:w="704" w:type="dxa"/>
            <w:vMerge w:val="restart"/>
            <w:vAlign w:val="center"/>
          </w:tcPr>
          <w:p w:rsidR="00CA6CE5" w:rsidRPr="002D3BC3" w:rsidRDefault="00CA6CE5" w:rsidP="00C25852">
            <w:pPr>
              <w:tabs>
                <w:tab w:val="left" w:pos="5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3B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71" w:type="dxa"/>
          </w:tcPr>
          <w:p w:rsidR="00CA6CE5" w:rsidRPr="002D3BC3" w:rsidRDefault="00CA6CE5" w:rsidP="00C2585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Соответствие структуры и содержания ЭОР стандартам (в части результатов обучения) и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учебно-методическому комплексу (далее-</w:t>
            </w: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УМК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соответствующей дисциплины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0-10</w:t>
            </w:r>
          </w:p>
        </w:tc>
        <w:tc>
          <w:tcPr>
            <w:tcW w:w="1843" w:type="dxa"/>
            <w:vMerge w:val="restart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</w:trPr>
        <w:tc>
          <w:tcPr>
            <w:tcW w:w="704" w:type="dxa"/>
            <w:vMerge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- полное соответствие УМК и результатам обучения, в том числе может содержать дополнительные материалы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6-10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</w:trPr>
        <w:tc>
          <w:tcPr>
            <w:tcW w:w="704" w:type="dxa"/>
            <w:vMerge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- структура и контент ЭОР соответствуют УМК, но ЭОР «охватывает» менее 50% предусмотренного УМК объёма и формируемых компетенций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- структура и/или контент ЭОР не соответствуют УМК (ЭОР содержит менее 50% объёма предусмотренных УМК лекций, заданий и прочих видов работ), не формирует заявленные в рабочей программе дисциплины результаты обучения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</w:trPr>
        <w:tc>
          <w:tcPr>
            <w:tcW w:w="704" w:type="dxa"/>
            <w:vMerge w:val="restart"/>
            <w:vAlign w:val="center"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371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Новизна и актуальность материала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0-10</w:t>
            </w:r>
          </w:p>
        </w:tc>
        <w:tc>
          <w:tcPr>
            <w:tcW w:w="1843" w:type="dxa"/>
            <w:vMerge w:val="restart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</w:trPr>
        <w:tc>
          <w:tcPr>
            <w:tcW w:w="704" w:type="dxa"/>
            <w:vMerge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- материал является полностью авторским (отсутствует в литературе в готовом виде), актуальным и адаптированным для использования в современном учебном процессе и потребностям целевой аудитории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7-10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</w:trPr>
        <w:tc>
          <w:tcPr>
            <w:tcW w:w="704" w:type="dxa"/>
            <w:vMerge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- использованные материалы являются, в основном, авторским, существенно переработаны или структура и содержание материала ЭУК заимствованы из источников других авторов, но имеются соответствующие ссылки, в целом актуален и адаптирован для студенческой аудитории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</w:trPr>
        <w:tc>
          <w:tcPr>
            <w:tcW w:w="704" w:type="dxa"/>
            <w:vMerge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- структура и контент ЭУК полностью заимствованы из источников других авторов, ссылки на источники отсутствуют, материал не отличается актуальностью и не подготовлен для применения в учебном процессе для данной целевой аудитории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</w:trPr>
        <w:tc>
          <w:tcPr>
            <w:tcW w:w="704" w:type="dxa"/>
            <w:vMerge w:val="restart"/>
            <w:vAlign w:val="center"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371" w:type="dxa"/>
          </w:tcPr>
          <w:p w:rsidR="00CA6CE5" w:rsidRPr="002D3BC3" w:rsidRDefault="00CA6CE5" w:rsidP="00C2585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Наличие технологий контроля и оценки знаний, элементов учебной коммуникации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0-10</w:t>
            </w:r>
          </w:p>
        </w:tc>
        <w:tc>
          <w:tcPr>
            <w:tcW w:w="1843" w:type="dxa"/>
            <w:vMerge w:val="restart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  <w:trHeight w:val="1407"/>
        </w:trPr>
        <w:tc>
          <w:tcPr>
            <w:tcW w:w="704" w:type="dxa"/>
            <w:vMerge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tabs>
                <w:tab w:val="left" w:pos="19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ЭОР содержит тесты </w:t>
            </w:r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различными типами вопросов, задания с обратной связью от педагогического работника и др. в каждых 1–2 тематических разделах; вопросы соответствуют рассмотренной теме;</w:t>
            </w:r>
          </w:p>
          <w:p w:rsidR="00CA6CE5" w:rsidRPr="002D3BC3" w:rsidRDefault="00CA6CE5" w:rsidP="00C25852">
            <w:pPr>
              <w:tabs>
                <w:tab w:val="left" w:pos="19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используются коммуникационные возможности платформы (</w:t>
            </w:r>
            <w:proofErr w:type="spellStart"/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вебинары</w:t>
            </w:r>
            <w:proofErr w:type="spellEnd"/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ВКС, чаты и пр.) для общения обучающихся с педагогическим работником и друг с другом в рамках содержательных разделов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6-10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  <w:trHeight w:val="1016"/>
        </w:trPr>
        <w:tc>
          <w:tcPr>
            <w:tcW w:w="704" w:type="dxa"/>
            <w:vMerge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tabs>
                <w:tab w:val="left" w:pos="19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тестов и заданий открытого типа ограничено, или они отличаются однообразием, вопросы соответствуют рассмотренной теме;</w:t>
            </w:r>
          </w:p>
          <w:p w:rsidR="00CA6CE5" w:rsidRPr="002D3BC3" w:rsidRDefault="00CA6CE5" w:rsidP="00C25852">
            <w:pPr>
              <w:tabs>
                <w:tab w:val="left" w:pos="31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взаимодействие в ЭОР ведется только в рамках форума для консультаций, или в рамках всего одного тематического раздела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  <w:trHeight w:val="501"/>
        </w:trPr>
        <w:tc>
          <w:tcPr>
            <w:tcW w:w="704" w:type="dxa"/>
            <w:vMerge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tabs>
                <w:tab w:val="left" w:pos="31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ЭОР не предусмотрены технологии контроля и оценки знаний, элементы учебной коммуникации и/или вопросы не соответствуют рассмотренной теме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</w:trPr>
        <w:tc>
          <w:tcPr>
            <w:tcW w:w="704" w:type="dxa"/>
            <w:vMerge w:val="restart"/>
            <w:vAlign w:val="center"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371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Методический уровень представления материала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0-10</w:t>
            </w:r>
          </w:p>
        </w:tc>
        <w:tc>
          <w:tcPr>
            <w:tcW w:w="1843" w:type="dxa"/>
            <w:vMerge w:val="restart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</w:trPr>
        <w:tc>
          <w:tcPr>
            <w:tcW w:w="704" w:type="dxa"/>
            <w:vMerge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tabs>
                <w:tab w:val="left" w:pos="338"/>
              </w:tabs>
              <w:spacing w:after="0" w:line="240" w:lineRule="auto"/>
              <w:ind w:left="5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заполнены информационная и технологическая карты ЭОР;</w:t>
            </w:r>
          </w:p>
          <w:p w:rsidR="00CA6CE5" w:rsidRPr="002D3BC3" w:rsidRDefault="00CA6CE5" w:rsidP="00C25852">
            <w:pPr>
              <w:tabs>
                <w:tab w:val="left" w:pos="197"/>
              </w:tabs>
              <w:spacing w:after="0" w:line="240" w:lineRule="auto"/>
              <w:ind w:left="5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учебный материал содержательных разделов ЭОР соответствует научно-учебному стилю изложения, его объем и глубина достаточны для формирования представления об изучаемых объектах и явлениях;</w:t>
            </w:r>
          </w:p>
          <w:p w:rsidR="00CA6CE5" w:rsidRPr="002D3BC3" w:rsidRDefault="00CA6CE5" w:rsidP="00C25852">
            <w:pPr>
              <w:tabs>
                <w:tab w:val="left" w:pos="197"/>
              </w:tabs>
              <w:spacing w:after="0" w:line="240" w:lineRule="auto"/>
              <w:ind w:left="5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задания содержат понятные инструкции, указаны сроки их выполнения и критерии оценивания, количество заданий оптимально;</w:t>
            </w:r>
          </w:p>
          <w:p w:rsidR="00CA6CE5" w:rsidRPr="002D3BC3" w:rsidRDefault="00CA6CE5" w:rsidP="00C25852">
            <w:pPr>
              <w:tabs>
                <w:tab w:val="left" w:pos="197"/>
              </w:tabs>
              <w:spacing w:after="0" w:line="240" w:lineRule="auto"/>
              <w:ind w:left="5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материал представлен логично, доступно, понятно структурирован, не содержит логических и стилистических ошибок;</w:t>
            </w:r>
          </w:p>
          <w:p w:rsidR="00CA6CE5" w:rsidRPr="002D3BC3" w:rsidRDefault="00CA6CE5" w:rsidP="00C25852">
            <w:pPr>
              <w:tabs>
                <w:tab w:val="left" w:pos="197"/>
              </w:tabs>
              <w:spacing w:after="0" w:line="240" w:lineRule="auto"/>
              <w:ind w:left="5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применяются разнообразные </w:t>
            </w:r>
            <w:r w:rsidRPr="002933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(не менее 4-5) </w:t>
            </w:r>
            <w:r w:rsidRPr="00293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ресурсы и элементы для предъявления учебного содержания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6-10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</w:trPr>
        <w:tc>
          <w:tcPr>
            <w:tcW w:w="704" w:type="dxa"/>
            <w:vMerge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- имеются некоторые замечания по качеству представленного учебного материала (</w:t>
            </w:r>
            <w:proofErr w:type="spellStart"/>
            <w:r w:rsidRPr="002D3BC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см</w:t>
            </w:r>
            <w:proofErr w:type="gramStart"/>
            <w:r w:rsidRPr="002D3BC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.в</w:t>
            </w:r>
            <w:proofErr w:type="gramEnd"/>
            <w:r w:rsidRPr="002D3BC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ыше</w:t>
            </w:r>
            <w:proofErr w:type="spellEnd"/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), методическим инструкциям в заданиях, указанию </w:t>
            </w:r>
            <w:proofErr w:type="spellStart"/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дедлайнов</w:t>
            </w:r>
            <w:proofErr w:type="spellEnd"/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критериям оценивания;</w:t>
            </w:r>
          </w:p>
          <w:p w:rsidR="00CA6CE5" w:rsidRPr="002D3BC3" w:rsidRDefault="00CA6CE5" w:rsidP="00C2585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3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используемые ресурсы и элементы не отличаются разнообразием </w:t>
            </w:r>
            <w:r w:rsidRPr="002933A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(менее 4 </w:t>
            </w:r>
            <w:proofErr w:type="gramStart"/>
            <w:r w:rsidRPr="002933A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различных</w:t>
            </w:r>
            <w:proofErr w:type="gramEnd"/>
            <w:r w:rsidRPr="002933A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);</w:t>
            </w:r>
          </w:p>
          <w:p w:rsidR="00CA6CE5" w:rsidRPr="002D3BC3" w:rsidRDefault="00CA6CE5" w:rsidP="00C2585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- имеются единичные логические/стилистические ошибки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</w:trPr>
        <w:tc>
          <w:tcPr>
            <w:tcW w:w="704" w:type="dxa"/>
            <w:vMerge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- методический уровень представления учебного материала ЭОР не соответствует требованиям качества (</w:t>
            </w:r>
            <w:r w:rsidRPr="002D3BC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см. выше)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</w:trPr>
        <w:tc>
          <w:tcPr>
            <w:tcW w:w="704" w:type="dxa"/>
            <w:vMerge w:val="restart"/>
            <w:vAlign w:val="center"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7371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 w:rsidRPr="002D3B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Использование в ЭОР современных образовательных инструментов/технологий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0-20</w:t>
            </w:r>
          </w:p>
        </w:tc>
        <w:tc>
          <w:tcPr>
            <w:tcW w:w="1843" w:type="dxa"/>
            <w:vMerge w:val="restart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  <w:trHeight w:val="672"/>
        </w:trPr>
        <w:tc>
          <w:tcPr>
            <w:tcW w:w="704" w:type="dxa"/>
            <w:vMerge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присутствует </w:t>
            </w:r>
            <w:proofErr w:type="spellStart"/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мультимедийность</w:t>
            </w:r>
            <w:proofErr w:type="spellEnd"/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темы предваряются изображением (наглядно погружающим в проблему), наличие в разделах видео/аудио, графики с пояснениями и подписями, в соответствии с принципом уместности (тематической соотнесенности)</w:t>
            </w:r>
            <w:proofErr w:type="gramEnd"/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0-5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  <w:trHeight w:val="554"/>
        </w:trPr>
        <w:tc>
          <w:tcPr>
            <w:tcW w:w="704" w:type="dxa"/>
            <w:vMerge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интерактивный контент (презентации и лекции с обратной связью, др., предполагающее изучение </w:t>
            </w:r>
            <w:proofErr w:type="gramStart"/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материала</w:t>
            </w:r>
            <w:proofErr w:type="gramEnd"/>
            <w:r w:rsidRPr="002D3B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обучающимися на основе самоконтроля его усвоения)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0-5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</w:trPr>
        <w:tc>
          <w:tcPr>
            <w:tcW w:w="704" w:type="dxa"/>
            <w:vMerge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используются цифровые сервисы/ресурсы, тренажеры и др., </w:t>
            </w:r>
            <w:proofErr w:type="gramStart"/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позволяющие достичь результаты</w:t>
            </w:r>
            <w:proofErr w:type="gramEnd"/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обучения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0-6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</w:trPr>
        <w:tc>
          <w:tcPr>
            <w:tcW w:w="704" w:type="dxa"/>
            <w:vMerge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внедрена анкета/опрос для сбора обратной связи от </w:t>
            </w:r>
            <w:proofErr w:type="gramStart"/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0-2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A6CE5" w:rsidRPr="002D3BC3" w:rsidTr="00C25852">
        <w:trPr>
          <w:cantSplit/>
        </w:trPr>
        <w:tc>
          <w:tcPr>
            <w:tcW w:w="704" w:type="dxa"/>
            <w:vMerge/>
          </w:tcPr>
          <w:p w:rsidR="00CA6CE5" w:rsidRPr="002D3BC3" w:rsidRDefault="00CA6CE5" w:rsidP="00C258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A6CE5" w:rsidRPr="002D3BC3" w:rsidRDefault="00CA6CE5" w:rsidP="00C258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представление ЭОР: четко визуализируются общая часть (первый раздел), тематические разделы, итоговая часть (завершающие контрольно-измерительные материалы/ результаты освоения дисциплины/ обратная связь от </w:t>
            </w:r>
            <w:proofErr w:type="gramStart"/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 успешности обучения в ЭОР и др.)</w:t>
            </w:r>
          </w:p>
        </w:tc>
        <w:tc>
          <w:tcPr>
            <w:tcW w:w="1843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sz w:val="28"/>
                <w:szCs w:val="28"/>
              </w:rPr>
              <w:t>0-2</w:t>
            </w:r>
          </w:p>
        </w:tc>
        <w:tc>
          <w:tcPr>
            <w:tcW w:w="1843" w:type="dxa"/>
            <w:vMerge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CE5" w:rsidRPr="002D3BC3" w:rsidRDefault="00CA6CE5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3C6D" w:rsidRPr="002D3BC3" w:rsidTr="00C25852">
        <w:trPr>
          <w:cantSplit/>
          <w:trHeight w:val="65"/>
        </w:trPr>
        <w:tc>
          <w:tcPr>
            <w:tcW w:w="8075" w:type="dxa"/>
            <w:gridSpan w:val="2"/>
          </w:tcPr>
          <w:p w:rsidR="00523C6D" w:rsidRPr="002D3BC3" w:rsidRDefault="00523C6D" w:rsidP="00C258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</w:t>
            </w:r>
          </w:p>
        </w:tc>
        <w:tc>
          <w:tcPr>
            <w:tcW w:w="1843" w:type="dxa"/>
          </w:tcPr>
          <w:p w:rsidR="00523C6D" w:rsidRPr="002D3BC3" w:rsidRDefault="00523C6D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5245" w:type="dxa"/>
            <w:gridSpan w:val="3"/>
          </w:tcPr>
          <w:p w:rsidR="00523C6D" w:rsidRPr="002D3BC3" w:rsidRDefault="00523C6D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3C6D" w:rsidRPr="002D3BC3" w:rsidTr="00C25852">
        <w:trPr>
          <w:cantSplit/>
          <w:trHeight w:val="247"/>
        </w:trPr>
        <w:tc>
          <w:tcPr>
            <w:tcW w:w="9918" w:type="dxa"/>
            <w:gridSpan w:val="3"/>
          </w:tcPr>
          <w:p w:rsidR="00523C6D" w:rsidRPr="002D3BC3" w:rsidRDefault="00523C6D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Проходной балл</w:t>
            </w:r>
          </w:p>
        </w:tc>
        <w:tc>
          <w:tcPr>
            <w:tcW w:w="1843" w:type="dxa"/>
          </w:tcPr>
          <w:p w:rsidR="00523C6D" w:rsidRPr="002D3BC3" w:rsidRDefault="00523C6D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402" w:type="dxa"/>
            <w:gridSpan w:val="2"/>
          </w:tcPr>
          <w:p w:rsidR="00523C6D" w:rsidRPr="002D3BC3" w:rsidRDefault="00523C6D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3C6D" w:rsidRPr="002D3BC3" w:rsidTr="00C25852">
        <w:trPr>
          <w:cantSplit/>
          <w:trHeight w:val="65"/>
        </w:trPr>
        <w:tc>
          <w:tcPr>
            <w:tcW w:w="9918" w:type="dxa"/>
            <w:gridSpan w:val="3"/>
          </w:tcPr>
          <w:p w:rsidR="00523C6D" w:rsidRPr="002D3BC3" w:rsidRDefault="00523C6D" w:rsidP="00C25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3B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баллов</w:t>
            </w:r>
          </w:p>
        </w:tc>
        <w:tc>
          <w:tcPr>
            <w:tcW w:w="1843" w:type="dxa"/>
          </w:tcPr>
          <w:p w:rsidR="00523C6D" w:rsidRPr="002D3BC3" w:rsidRDefault="00523C6D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3C6D" w:rsidRPr="002D3BC3" w:rsidRDefault="00523C6D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523C6D" w:rsidRPr="002D3BC3" w:rsidRDefault="00523C6D" w:rsidP="00C25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523C6D" w:rsidRPr="009E287A" w:rsidRDefault="00523C6D" w:rsidP="00523C6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287A">
        <w:rPr>
          <w:rFonts w:ascii="Times New Roman" w:eastAsia="Calibri" w:hAnsi="Times New Roman" w:cs="Times New Roman"/>
          <w:b/>
          <w:bCs/>
          <w:sz w:val="28"/>
          <w:szCs w:val="28"/>
        </w:rPr>
        <w:t>Заключение экспертов:</w:t>
      </w:r>
    </w:p>
    <w:p w:rsidR="00523C6D" w:rsidRPr="009E287A" w:rsidRDefault="00523C6D" w:rsidP="00523C6D">
      <w:pPr>
        <w:tabs>
          <w:tab w:val="left" w:pos="145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E287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1. ЭОР «Название» </w:t>
      </w:r>
      <w:proofErr w:type="gramStart"/>
      <w:r w:rsidRPr="009E287A">
        <w:rPr>
          <w:rFonts w:ascii="Times New Roman" w:eastAsia="Calibri" w:hAnsi="Times New Roman" w:cs="Times New Roman"/>
          <w:sz w:val="28"/>
          <w:szCs w:val="28"/>
          <w:u w:val="single"/>
        </w:rPr>
        <w:t>рекомендован</w:t>
      </w:r>
      <w:proofErr w:type="gramEnd"/>
      <w:r w:rsidRPr="009E287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/не рекомендован к использованию в учебном процессе для указанного направления подготовки / рекомендуется доработать </w:t>
      </w:r>
      <w:r w:rsidRPr="009E287A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523C6D" w:rsidRPr="009E287A" w:rsidRDefault="00523C6D" w:rsidP="00523C6D">
      <w:pPr>
        <w:tabs>
          <w:tab w:val="left" w:pos="145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87A">
        <w:rPr>
          <w:rFonts w:ascii="Times New Roman" w:eastAsia="Calibri" w:hAnsi="Times New Roman" w:cs="Times New Roman"/>
          <w:sz w:val="28"/>
          <w:szCs w:val="28"/>
          <w:u w:val="single"/>
        </w:rPr>
        <w:t>2. В ходе экспертизы не выявлены существенные недостатки / или выявлены недостатки. К ним относятся</w:t>
      </w:r>
      <w:proofErr w:type="gramStart"/>
      <w:r w:rsidRPr="009E287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… Р</w:t>
      </w:r>
      <w:proofErr w:type="gramEnd"/>
      <w:r w:rsidRPr="009E287A">
        <w:rPr>
          <w:rFonts w:ascii="Times New Roman" w:eastAsia="Calibri" w:hAnsi="Times New Roman" w:cs="Times New Roman"/>
          <w:sz w:val="28"/>
          <w:szCs w:val="28"/>
          <w:u w:val="single"/>
        </w:rPr>
        <w:t>екомендуется устранить / добавить / дополнить / удалить…, поскольку…</w:t>
      </w:r>
      <w:r w:rsidRPr="009E287A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523C6D" w:rsidRPr="009E287A" w:rsidRDefault="00523C6D" w:rsidP="00523C6D">
      <w:pPr>
        <w:tabs>
          <w:tab w:val="left" w:pos="145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E287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3. Особенно успешно в </w:t>
      </w:r>
      <w:proofErr w:type="gramStart"/>
      <w:r w:rsidRPr="009E287A">
        <w:rPr>
          <w:rFonts w:ascii="Times New Roman" w:eastAsia="Calibri" w:hAnsi="Times New Roman" w:cs="Times New Roman"/>
          <w:sz w:val="28"/>
          <w:szCs w:val="28"/>
          <w:u w:val="single"/>
        </w:rPr>
        <w:t>представленном</w:t>
      </w:r>
      <w:proofErr w:type="gramEnd"/>
      <w:r w:rsidRPr="009E287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ЭОР удалось… / особенно стоит выделить ... (указывается при необходимости)</w:t>
      </w:r>
      <w:r w:rsidRPr="009E287A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523C6D" w:rsidRPr="009E287A" w:rsidRDefault="00523C6D" w:rsidP="00523C6D">
      <w:pPr>
        <w:tabs>
          <w:tab w:val="left" w:pos="145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296"/>
      </w:tblGrid>
      <w:tr w:rsidR="00523C6D" w:rsidRPr="009E287A" w:rsidTr="00C25852">
        <w:tc>
          <w:tcPr>
            <w:tcW w:w="2268" w:type="dxa"/>
          </w:tcPr>
          <w:p w:rsidR="00523C6D" w:rsidRPr="009E287A" w:rsidRDefault="00523C6D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287A">
              <w:rPr>
                <w:rFonts w:ascii="Times New Roman" w:eastAsia="Calibri" w:hAnsi="Times New Roman" w:cs="Times New Roman"/>
                <w:sz w:val="28"/>
                <w:szCs w:val="28"/>
              </w:rPr>
              <w:t>Эксперт</w:t>
            </w:r>
          </w:p>
        </w:tc>
        <w:tc>
          <w:tcPr>
            <w:tcW w:w="3296" w:type="dxa"/>
            <w:tcBorders>
              <w:bottom w:val="single" w:sz="4" w:space="0" w:color="auto"/>
            </w:tcBorders>
          </w:tcPr>
          <w:p w:rsidR="00523C6D" w:rsidRPr="009E287A" w:rsidRDefault="00523C6D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3C6D" w:rsidRPr="00EB253F" w:rsidTr="00C25852">
        <w:trPr>
          <w:trHeight w:val="179"/>
        </w:trPr>
        <w:tc>
          <w:tcPr>
            <w:tcW w:w="2268" w:type="dxa"/>
          </w:tcPr>
          <w:p w:rsidR="00523C6D" w:rsidRPr="00EB253F" w:rsidRDefault="00523C6D" w:rsidP="00C25852">
            <w:pP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296" w:type="dxa"/>
            <w:tcBorders>
              <w:top w:val="single" w:sz="4" w:space="0" w:color="auto"/>
            </w:tcBorders>
          </w:tcPr>
          <w:p w:rsidR="00523C6D" w:rsidRPr="00EB253F" w:rsidRDefault="00523C6D" w:rsidP="00C25852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perscript"/>
              </w:rPr>
            </w:pPr>
            <w:r w:rsidRPr="00EB253F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vertAlign w:val="superscript"/>
              </w:rPr>
              <w:t>подпись</w:t>
            </w:r>
          </w:p>
        </w:tc>
      </w:tr>
      <w:tr w:rsidR="00523C6D" w:rsidRPr="009E287A" w:rsidTr="00C25852">
        <w:tc>
          <w:tcPr>
            <w:tcW w:w="2268" w:type="dxa"/>
          </w:tcPr>
          <w:p w:rsidR="00523C6D" w:rsidRPr="009E287A" w:rsidRDefault="00523C6D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9E287A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96" w:type="dxa"/>
          </w:tcPr>
          <w:p w:rsidR="00523C6D" w:rsidRPr="009E287A" w:rsidRDefault="00523C6D" w:rsidP="00C258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287A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</w:t>
            </w:r>
          </w:p>
        </w:tc>
      </w:tr>
    </w:tbl>
    <w:p w:rsidR="00523C6D" w:rsidRPr="00934E36" w:rsidRDefault="00523C6D" w:rsidP="00523C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523C6D" w:rsidRPr="00934E36" w:rsidSect="00A87471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5224E6" w:rsidRDefault="005224E6"/>
    <w:sectPr w:rsidR="005224E6" w:rsidSect="00CA6C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08E"/>
    <w:rsid w:val="005224E6"/>
    <w:rsid w:val="00523C6D"/>
    <w:rsid w:val="006B108E"/>
    <w:rsid w:val="00CA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E5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2"/>
    <w:link w:val="22"/>
    <w:qFormat/>
    <w:rsid w:val="00CA6CE5"/>
    <w:pPr>
      <w:spacing w:before="40"/>
      <w:jc w:val="center"/>
    </w:pPr>
    <w:rPr>
      <w:rFonts w:ascii="Times New Roman" w:hAnsi="Times New Roman" w:cs="Times New Roman"/>
      <w:bCs w:val="0"/>
      <w:color w:val="auto"/>
      <w:sz w:val="28"/>
      <w:szCs w:val="28"/>
    </w:rPr>
  </w:style>
  <w:style w:type="character" w:customStyle="1" w:styleId="22">
    <w:name w:val="Стиль2 Знак"/>
    <w:basedOn w:val="a0"/>
    <w:link w:val="21"/>
    <w:rsid w:val="00CA6CE5"/>
    <w:rPr>
      <w:rFonts w:ascii="Times New Roman" w:eastAsiaTheme="majorEastAsia" w:hAnsi="Times New Roman" w:cs="Times New Roman"/>
      <w:b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CA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A6C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CA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E5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2"/>
    <w:link w:val="22"/>
    <w:qFormat/>
    <w:rsid w:val="00CA6CE5"/>
    <w:pPr>
      <w:spacing w:before="40"/>
      <w:jc w:val="center"/>
    </w:pPr>
    <w:rPr>
      <w:rFonts w:ascii="Times New Roman" w:hAnsi="Times New Roman" w:cs="Times New Roman"/>
      <w:bCs w:val="0"/>
      <w:color w:val="auto"/>
      <w:sz w:val="28"/>
      <w:szCs w:val="28"/>
    </w:rPr>
  </w:style>
  <w:style w:type="character" w:customStyle="1" w:styleId="22">
    <w:name w:val="Стиль2 Знак"/>
    <w:basedOn w:val="a0"/>
    <w:link w:val="21"/>
    <w:rsid w:val="00CA6CE5"/>
    <w:rPr>
      <w:rFonts w:ascii="Times New Roman" w:eastAsiaTheme="majorEastAsia" w:hAnsi="Times New Roman" w:cs="Times New Roman"/>
      <w:b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CA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A6C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CA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794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2023-08-28T09:12:00Z</dcterms:created>
  <dcterms:modified xsi:type="dcterms:W3CDTF">2023-08-28T09:13:00Z</dcterms:modified>
</cp:coreProperties>
</file>