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56" w:rsidRPr="00235E56" w:rsidRDefault="00235E56" w:rsidP="00235E56">
      <w:pPr>
        <w:keepNext/>
        <w:keepLines/>
        <w:spacing w:before="40" w:after="0"/>
        <w:jc w:val="right"/>
        <w:outlineLvl w:val="1"/>
        <w:rPr>
          <w:rFonts w:ascii="Times New Roman" w:eastAsiaTheme="majorEastAsia" w:hAnsi="Times New Roman" w:cs="Times New Roman"/>
          <w:sz w:val="28"/>
          <w:szCs w:val="28"/>
        </w:rPr>
      </w:pPr>
      <w:bookmarkStart w:id="0" w:name="_Toc137650523"/>
      <w:r w:rsidRPr="00235E56">
        <w:rPr>
          <w:rFonts w:ascii="Times New Roman" w:eastAsiaTheme="majorEastAsia" w:hAnsi="Times New Roman" w:cs="Times New Roman"/>
          <w:sz w:val="28"/>
          <w:szCs w:val="28"/>
        </w:rPr>
        <w:t>Приложение 2.2.</w:t>
      </w:r>
    </w:p>
    <w:p w:rsidR="00235E56" w:rsidRPr="00235E56" w:rsidRDefault="00235E56" w:rsidP="00235E56">
      <w:pPr>
        <w:keepNext/>
        <w:keepLines/>
        <w:spacing w:before="40" w:after="0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235E56">
        <w:rPr>
          <w:rFonts w:ascii="Times New Roman" w:eastAsiaTheme="majorEastAsia" w:hAnsi="Times New Roman" w:cs="Times New Roman"/>
          <w:b/>
          <w:sz w:val="28"/>
          <w:szCs w:val="28"/>
        </w:rPr>
        <w:t>Категории курсов и необходимый набор компонент</w:t>
      </w:r>
      <w:bookmarkEnd w:id="0"/>
      <w:r w:rsidRPr="00235E5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</w:p>
    <w:p w:rsidR="00235E56" w:rsidRPr="00235E56" w:rsidRDefault="00235E56" w:rsidP="00235E56">
      <w:pPr>
        <w:jc w:val="right"/>
        <w:rPr>
          <w:rFonts w:ascii="Times New Roman" w:hAnsi="Times New Roman" w:cs="Times New Roman"/>
          <w:sz w:val="28"/>
          <w:szCs w:val="28"/>
        </w:rPr>
      </w:pPr>
      <w:r w:rsidRPr="00235E56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115"/>
        <w:gridCol w:w="6378"/>
      </w:tblGrid>
      <w:tr w:rsidR="00235E56" w:rsidRPr="00235E56" w:rsidTr="001D29DC">
        <w:tc>
          <w:tcPr>
            <w:tcW w:w="3115" w:type="dxa"/>
          </w:tcPr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6378" w:type="dxa"/>
          </w:tcPr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Компоненты</w:t>
            </w:r>
          </w:p>
        </w:tc>
      </w:tr>
      <w:tr w:rsidR="00235E56" w:rsidRPr="00235E56" w:rsidTr="001D29DC">
        <w:tc>
          <w:tcPr>
            <w:tcW w:w="3115" w:type="dxa"/>
          </w:tcPr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МООК</w:t>
            </w:r>
          </w:p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Категория 1*</w:t>
            </w:r>
          </w:p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Проморолик</w:t>
            </w:r>
            <w:proofErr w:type="spellEnd"/>
          </w:p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Видеолекции</w:t>
            </w:r>
            <w:proofErr w:type="spellEnd"/>
          </w:p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E56">
              <w:rPr>
                <w:rFonts w:ascii="Times New Roman" w:hAnsi="Times New Roman" w:cs="Times New Roman"/>
                <w:sz w:val="28"/>
                <w:szCs w:val="28"/>
              </w:rPr>
              <w:t xml:space="preserve">Конспекты / </w:t>
            </w:r>
            <w:proofErr w:type="spellStart"/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Лонгриды</w:t>
            </w:r>
            <w:proofErr w:type="spellEnd"/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/ Подкасты</w:t>
            </w:r>
          </w:p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E56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Презентации / </w:t>
            </w:r>
            <w:proofErr w:type="spellStart"/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Лонгриды</w:t>
            </w:r>
            <w:proofErr w:type="spellEnd"/>
            <w:r w:rsidRPr="00235E56">
              <w:rPr>
                <w:rFonts w:ascii="Times New Roman" w:hAnsi="Times New Roman" w:cs="Times New Roman"/>
                <w:sz w:val="28"/>
                <w:szCs w:val="28"/>
              </w:rPr>
              <w:t xml:space="preserve"> / Подкасты</w:t>
            </w:r>
          </w:p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Вопросы по лекциям</w:t>
            </w:r>
          </w:p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Проверка знаний по разделу</w:t>
            </w:r>
          </w:p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Описание и структурирование курса (подробно см. Приложение 3)</w:t>
            </w:r>
          </w:p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E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педагогических работниках </w:t>
            </w:r>
          </w:p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Глоссарий</w:t>
            </w:r>
          </w:p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Рекомендуемая литература</w:t>
            </w:r>
          </w:p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База итогового контроля знаний (подробно см. в Приложении 5)</w:t>
            </w:r>
          </w:p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Обязательно наличие интерактивных элементов, отражающих тематику курса</w:t>
            </w:r>
          </w:p>
        </w:tc>
      </w:tr>
      <w:tr w:rsidR="00235E56" w:rsidRPr="00235E56" w:rsidTr="001D29DC">
        <w:tc>
          <w:tcPr>
            <w:tcW w:w="3115" w:type="dxa"/>
          </w:tcPr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Категория 2</w:t>
            </w:r>
          </w:p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Проморолик</w:t>
            </w:r>
            <w:proofErr w:type="spellEnd"/>
            <w:r w:rsidRPr="00235E56">
              <w:rPr>
                <w:rFonts w:ascii="Times New Roman" w:hAnsi="Times New Roman" w:cs="Times New Roman"/>
                <w:sz w:val="28"/>
                <w:szCs w:val="28"/>
              </w:rPr>
              <w:t xml:space="preserve"> («Путеводитель по курсу»)</w:t>
            </w:r>
          </w:p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E56">
              <w:rPr>
                <w:rFonts w:ascii="Times New Roman" w:hAnsi="Times New Roman" w:cs="Times New Roman"/>
                <w:sz w:val="28"/>
                <w:szCs w:val="28"/>
              </w:rPr>
              <w:t xml:space="preserve">Конспекты/ </w:t>
            </w:r>
            <w:proofErr w:type="spellStart"/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Лонгриды</w:t>
            </w:r>
            <w:proofErr w:type="spellEnd"/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/ Подкасты</w:t>
            </w:r>
          </w:p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E56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Презентации / </w:t>
            </w:r>
            <w:proofErr w:type="spellStart"/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Лонгриды</w:t>
            </w:r>
            <w:proofErr w:type="spellEnd"/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/ Подкасты</w:t>
            </w:r>
          </w:p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Вопросы по лекциям</w:t>
            </w:r>
          </w:p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(см. описание компонент в Приложении 2.3, пример в Приложении 4)</w:t>
            </w:r>
          </w:p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База вопросов и тесты для организации контроля знаний по каждому блоку самостоятельной работы</w:t>
            </w:r>
          </w:p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(см. описание компонент в Приложении 2.3, пример в Приложении 4)</w:t>
            </w:r>
          </w:p>
        </w:tc>
      </w:tr>
      <w:tr w:rsidR="00235E56" w:rsidRPr="00235E56" w:rsidTr="001D29DC">
        <w:tc>
          <w:tcPr>
            <w:tcW w:w="3115" w:type="dxa"/>
          </w:tcPr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Категория 3</w:t>
            </w:r>
          </w:p>
        </w:tc>
        <w:tc>
          <w:tcPr>
            <w:tcW w:w="6378" w:type="dxa"/>
          </w:tcPr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База вопросов для организации контроля знаний по разделам курса</w:t>
            </w:r>
          </w:p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Тесты для организации текущего и итогового контроля</w:t>
            </w:r>
          </w:p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База итогового контроля знаний (подробно см. Приложение 5)</w:t>
            </w:r>
          </w:p>
        </w:tc>
      </w:tr>
      <w:tr w:rsidR="00235E56" w:rsidRPr="00235E56" w:rsidTr="001D29DC">
        <w:tc>
          <w:tcPr>
            <w:tcW w:w="3115" w:type="dxa"/>
          </w:tcPr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Категория 4</w:t>
            </w:r>
          </w:p>
        </w:tc>
        <w:tc>
          <w:tcPr>
            <w:tcW w:w="6378" w:type="dxa"/>
          </w:tcPr>
          <w:p w:rsidR="00235E56" w:rsidRPr="00235E56" w:rsidRDefault="00235E56" w:rsidP="0023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E56">
              <w:rPr>
                <w:rFonts w:ascii="Times New Roman" w:hAnsi="Times New Roman" w:cs="Times New Roman"/>
                <w:sz w:val="28"/>
                <w:szCs w:val="28"/>
              </w:rPr>
              <w:t>Любые компоненты ЭОР в произвольном объеме</w:t>
            </w:r>
          </w:p>
        </w:tc>
      </w:tr>
    </w:tbl>
    <w:p w:rsidR="00235E56" w:rsidRPr="00235E56" w:rsidRDefault="00235E56" w:rsidP="00235E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5E56" w:rsidRPr="00235E56" w:rsidRDefault="00235E56" w:rsidP="00235E56">
      <w:pPr>
        <w:jc w:val="both"/>
        <w:rPr>
          <w:rFonts w:ascii="Times New Roman" w:hAnsi="Times New Roman" w:cs="Times New Roman"/>
          <w:sz w:val="28"/>
          <w:szCs w:val="28"/>
        </w:rPr>
      </w:pPr>
      <w:r w:rsidRPr="00235E56">
        <w:rPr>
          <w:rFonts w:ascii="Times New Roman" w:hAnsi="Times New Roman" w:cs="Times New Roman"/>
          <w:sz w:val="28"/>
          <w:szCs w:val="28"/>
        </w:rPr>
        <w:t>*Компоненты МООК-курсов (в соответствии с Требованиями и рекомендациями по разработке онлайн-курсов, публикуемых на Национальной платформе открытого образования)</w:t>
      </w:r>
      <w:bookmarkStart w:id="1" w:name="_GoBack"/>
      <w:bookmarkEnd w:id="1"/>
    </w:p>
    <w:sectPr w:rsidR="00235E56" w:rsidRPr="0023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56"/>
    <w:rsid w:val="0002387C"/>
    <w:rsid w:val="000D160C"/>
    <w:rsid w:val="00235E56"/>
    <w:rsid w:val="006471B5"/>
    <w:rsid w:val="0067096C"/>
    <w:rsid w:val="00757431"/>
    <w:rsid w:val="00764EA6"/>
    <w:rsid w:val="00975DA4"/>
    <w:rsid w:val="00B8399C"/>
    <w:rsid w:val="00BD214E"/>
    <w:rsid w:val="00C65164"/>
    <w:rsid w:val="00D2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63928-F76E-451B-9F3C-EE042AFC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2023-08-28T07:44:00Z</cp:lastPrinted>
  <dcterms:created xsi:type="dcterms:W3CDTF">2023-08-28T07:45:00Z</dcterms:created>
  <dcterms:modified xsi:type="dcterms:W3CDTF">2023-08-28T08:25:00Z</dcterms:modified>
</cp:coreProperties>
</file>